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84FB6">
      <w:pPr>
        <w:pStyle w:val="2"/>
        <w:spacing w:before="55" w:line="208" w:lineRule="auto"/>
        <w:ind w:left="13"/>
      </w:pPr>
      <w:r>
        <w:rPr>
          <w:spacing w:val="-7"/>
        </w:rPr>
        <w:t>附件一</w:t>
      </w:r>
    </w:p>
    <w:p w14:paraId="7FECCC74">
      <w:pPr>
        <w:spacing w:line="294" w:lineRule="auto"/>
        <w:rPr>
          <w:rFonts w:ascii="Arial"/>
          <w:sz w:val="21"/>
        </w:rPr>
      </w:pPr>
    </w:p>
    <w:p w14:paraId="00D0232C">
      <w:pPr>
        <w:spacing w:before="104" w:line="197" w:lineRule="auto"/>
        <w:jc w:val="center"/>
        <w:rPr>
          <w:rFonts w:ascii="华文中宋" w:hAnsi="华文中宋" w:eastAsia="华文中宋" w:cs="华文中宋"/>
          <w:spacing w:val="-10"/>
          <w:sz w:val="28"/>
          <w:szCs w:val="28"/>
        </w:rPr>
      </w:pPr>
      <w:r>
        <w:rPr>
          <w:rFonts w:ascii="华文中宋" w:hAnsi="华文中宋" w:eastAsia="华文中宋" w:cs="华文中宋"/>
          <w:spacing w:val="-10"/>
          <w:sz w:val="28"/>
          <w:szCs w:val="28"/>
        </w:rPr>
        <w:t>北京卫联</w:t>
      </w:r>
      <w:r>
        <w:rPr>
          <w:rFonts w:hint="eastAsia" w:ascii="华文中宋" w:hAnsi="华文中宋" w:eastAsia="华文中宋" w:cs="华文中宋"/>
          <w:spacing w:val="-10"/>
          <w:sz w:val="28"/>
          <w:szCs w:val="28"/>
          <w:lang w:val="en-US" w:eastAsia="zh-CN"/>
        </w:rPr>
        <w:t>健康公益</w:t>
      </w:r>
      <w:r>
        <w:rPr>
          <w:rFonts w:ascii="华文中宋" w:hAnsi="华文中宋" w:eastAsia="华文中宋" w:cs="华文中宋"/>
          <w:spacing w:val="-10"/>
          <w:sz w:val="28"/>
          <w:szCs w:val="28"/>
        </w:rPr>
        <w:t>基金会</w:t>
      </w:r>
    </w:p>
    <w:p w14:paraId="4129342D">
      <w:pPr>
        <w:spacing w:before="104" w:line="197" w:lineRule="auto"/>
        <w:jc w:val="center"/>
        <w:rPr>
          <w:rFonts w:ascii="华文中宋" w:hAnsi="华文中宋" w:eastAsia="华文中宋" w:cs="华文中宋"/>
          <w:sz w:val="28"/>
          <w:szCs w:val="28"/>
        </w:rPr>
      </w:pPr>
      <w:r>
        <w:rPr>
          <w:rFonts w:ascii="华文中宋" w:hAnsi="华文中宋" w:eastAsia="华文中宋" w:cs="华文中宋"/>
          <w:spacing w:val="-10"/>
          <w:sz w:val="28"/>
          <w:szCs w:val="28"/>
        </w:rPr>
        <w:t>财务监督制度</w:t>
      </w:r>
    </w:p>
    <w:p w14:paraId="7E1EAD6F">
      <w:pPr>
        <w:spacing w:line="357" w:lineRule="auto"/>
        <w:rPr>
          <w:rFonts w:ascii="Arial"/>
          <w:sz w:val="21"/>
        </w:rPr>
      </w:pPr>
    </w:p>
    <w:p w14:paraId="05DCD6C7">
      <w:pPr>
        <w:pStyle w:val="2"/>
        <w:spacing w:before="102" w:line="230" w:lineRule="auto"/>
        <w:ind w:left="0" w:leftChars="0" w:right="0" w:rightChars="0" w:firstLine="522" w:firstLineChars="0"/>
      </w:pPr>
      <w:r>
        <w:rPr>
          <w:spacing w:val="-19"/>
        </w:rPr>
        <w:t>为加强北京卫联</w:t>
      </w:r>
      <w:r>
        <w:rPr>
          <w:rFonts w:hint="eastAsia"/>
          <w:spacing w:val="-19"/>
          <w:lang w:val="en-US" w:eastAsia="zh-CN"/>
        </w:rPr>
        <w:t>健康公益</w:t>
      </w:r>
      <w:r>
        <w:rPr>
          <w:spacing w:val="-19"/>
        </w:rPr>
        <w:t>基金会（以下简称基金</w:t>
      </w:r>
      <w:r>
        <w:rPr>
          <w:spacing w:val="-20"/>
        </w:rPr>
        <w:t>会）</w:t>
      </w:r>
      <w:r>
        <w:rPr>
          <w:spacing w:val="-36"/>
        </w:rPr>
        <w:t xml:space="preserve"> </w:t>
      </w:r>
      <w:r>
        <w:rPr>
          <w:spacing w:val="-20"/>
        </w:rPr>
        <w:t>内部会计</w:t>
      </w:r>
      <w:r>
        <w:rPr>
          <w:spacing w:val="-35"/>
        </w:rPr>
        <w:t>控制和监督管理，保证财产安全，根据《民间非营利组织会计制度》，结合基金会</w:t>
      </w:r>
      <w:r>
        <w:rPr>
          <w:spacing w:val="-11"/>
        </w:rPr>
        <w:t>实际</w:t>
      </w:r>
      <w:r>
        <w:rPr>
          <w:rFonts w:hint="eastAsia"/>
          <w:spacing w:val="-11"/>
          <w:lang w:val="en-US" w:eastAsia="zh-CN"/>
        </w:rPr>
        <w:t>情况，</w:t>
      </w:r>
      <w:r>
        <w:rPr>
          <w:spacing w:val="-11"/>
        </w:rPr>
        <w:t>制定本制度。</w:t>
      </w:r>
    </w:p>
    <w:p w14:paraId="056B15D2">
      <w:pPr>
        <w:pStyle w:val="2"/>
        <w:spacing w:before="26" w:line="209" w:lineRule="auto"/>
        <w:ind w:left="551"/>
        <w:outlineLvl w:val="0"/>
      </w:pPr>
      <w:r>
        <w:rPr>
          <w:b/>
          <w:bCs/>
          <w:spacing w:val="-14"/>
        </w:rPr>
        <w:t>一、遵循的原则</w:t>
      </w:r>
    </w:p>
    <w:p w14:paraId="775C6B61">
      <w:pPr>
        <w:pStyle w:val="2"/>
        <w:spacing w:before="47" w:line="221" w:lineRule="auto"/>
        <w:ind w:left="7" w:right="232" w:firstLine="533"/>
        <w:rPr>
          <w:spacing w:val="-35"/>
        </w:rPr>
      </w:pPr>
      <w:r>
        <w:rPr>
          <w:spacing w:val="-17"/>
        </w:rPr>
        <w:t>（一）</w:t>
      </w:r>
      <w:r>
        <w:rPr>
          <w:spacing w:val="-35"/>
        </w:rPr>
        <w:t>合法合规原则：力求将基金会每一项经济业务活动控制在合法合 规的范围内展开。</w:t>
      </w:r>
    </w:p>
    <w:p w14:paraId="4D98636D">
      <w:pPr>
        <w:pStyle w:val="2"/>
        <w:spacing w:before="47" w:line="226" w:lineRule="auto"/>
        <w:ind w:left="5" w:right="192" w:firstLine="535"/>
        <w:rPr>
          <w:spacing w:val="-35"/>
        </w:rPr>
      </w:pPr>
      <w:r>
        <w:rPr>
          <w:spacing w:val="-20"/>
        </w:rPr>
        <w:t>（二）</w:t>
      </w:r>
      <w:r>
        <w:rPr>
          <w:spacing w:val="-35"/>
        </w:rPr>
        <w:t>全面性原则： 基金会会内部会计监督原则应涵盖涉及基金会工作  的各项经济业务，特别是相关工作中重要的环节，都要作为重点加以财务监 督。</w:t>
      </w:r>
    </w:p>
    <w:p w14:paraId="4036FA2E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20"/>
        </w:rPr>
        <w:t>（三）</w:t>
      </w:r>
      <w:r>
        <w:rPr>
          <w:spacing w:val="-35"/>
        </w:rPr>
        <w:t>适时性原则： 基金会会的内部会计监督制度是一个动态过程，应  随着相关法律法规的变化与时俱进地对制度进行修订和完善，使之更好地发 挥监督和控制作用。</w:t>
      </w:r>
    </w:p>
    <w:p w14:paraId="5F0BFBA3">
      <w:pPr>
        <w:pStyle w:val="2"/>
        <w:spacing w:before="47" w:line="208" w:lineRule="auto"/>
        <w:ind w:left="553"/>
        <w:outlineLvl w:val="0"/>
      </w:pPr>
      <w:r>
        <w:rPr>
          <w:b/>
          <w:bCs/>
          <w:spacing w:val="-14"/>
        </w:rPr>
        <w:t>二、监督控制的内容</w:t>
      </w:r>
    </w:p>
    <w:p w14:paraId="1AEFB87A">
      <w:pPr>
        <w:pStyle w:val="2"/>
        <w:spacing w:before="47" w:line="226" w:lineRule="auto"/>
        <w:ind w:left="5" w:right="192" w:firstLine="535"/>
        <w:rPr>
          <w:spacing w:val="-35"/>
        </w:rPr>
      </w:pPr>
      <w:r>
        <w:rPr>
          <w:spacing w:val="-35"/>
        </w:rPr>
        <w:t>（一）财务岗位监督</w:t>
      </w:r>
    </w:p>
    <w:p w14:paraId="02521999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1、设置财务部，所发生的经济业务由财务部统一核算。</w:t>
      </w:r>
    </w:p>
    <w:p w14:paraId="28658AC3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2、制定《财务部岗位职责》，  由出纳员负责与货币资金收付有关的具体 业务；会计负责审核原始凭证、填制记帐凭帐、登记明细帐、总帐、定期核对帐目、核算成本费用及参加财产清查等工作，并在理事长授权人的直接领  导下，负责会计核算、财务管理和内部控制工作的展开。</w:t>
      </w:r>
    </w:p>
    <w:p w14:paraId="00733AF4">
      <w:pPr>
        <w:pStyle w:val="2"/>
        <w:spacing w:before="47" w:line="226" w:lineRule="auto"/>
        <w:ind w:left="5" w:right="192" w:firstLine="535"/>
        <w:rPr>
          <w:spacing w:val="-35"/>
        </w:rPr>
      </w:pPr>
      <w:r>
        <w:rPr>
          <w:spacing w:val="-35"/>
        </w:rPr>
        <w:t>（二）货币资金监督控制</w:t>
      </w:r>
    </w:p>
    <w:p w14:paraId="50AD1DE0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1、制定《货币资金管理制度》， 加强资金控制和管理。确定资金使用审批 权限，按《报销签字流程》办理所有货币资金业务。</w:t>
      </w:r>
    </w:p>
    <w:p w14:paraId="38EC3967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2、坚持现金库存限额管理，超过库存限额的现金及时存入银行。现 金开支在1000 元以上的业务应通过银行办理网银业务。</w:t>
      </w:r>
    </w:p>
    <w:p w14:paraId="31AC6FF4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3、加强帐户管理，严格按照《单位开立银行账户批复书》开立帐 户。</w:t>
      </w:r>
    </w:p>
    <w:p w14:paraId="6198A248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4、制定《票据管理制度》加强票据管理， 明确各种票据购买、保 管、领</w:t>
      </w:r>
      <w:r>
        <w:rPr>
          <w:rFonts w:hint="eastAsia"/>
          <w:spacing w:val="-35"/>
          <w:lang w:val="en-US" w:eastAsia="zh-CN"/>
        </w:rPr>
        <w:t>用、</w:t>
      </w:r>
      <w:r>
        <w:rPr>
          <w:spacing w:val="-35"/>
        </w:rPr>
        <w:t>注销的职责权限和程序，并设登记簿登记，防止票据丢失和盗  用。</w:t>
      </w:r>
    </w:p>
    <w:p w14:paraId="51D194E4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5、遵循《财务管理制度》， 严禁一人保管支付款项所需的全部印鉴，支 付票据与财务专用章分别由不同人员保管且不得存放同一保险柜，支付票据  包括支票、汇票委托书、信汇单、电汇单等。</w:t>
      </w:r>
    </w:p>
    <w:p w14:paraId="532857B1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6、需要基金会负责人签字盖章的经济业务， 必须严格履行签字盖章</w:t>
      </w:r>
    </w:p>
    <w:p w14:paraId="52C72253">
      <w:pPr>
        <w:pStyle w:val="2"/>
        <w:spacing w:before="56" w:line="207" w:lineRule="auto"/>
        <w:ind w:left="9"/>
      </w:pPr>
      <w:r>
        <w:rPr>
          <w:spacing w:val="-18"/>
        </w:rPr>
        <w:t>手续。</w:t>
      </w:r>
    </w:p>
    <w:p w14:paraId="1C7BB912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7、理事长授权人对库存资金管理进行不定期检查。</w:t>
      </w:r>
    </w:p>
    <w:p w14:paraId="26F75F73">
      <w:pPr>
        <w:pStyle w:val="2"/>
        <w:spacing w:before="47" w:line="226" w:lineRule="auto"/>
        <w:ind w:left="5" w:right="192" w:firstLine="535"/>
        <w:rPr>
          <w:spacing w:val="-35"/>
        </w:rPr>
      </w:pPr>
      <w:r>
        <w:rPr>
          <w:spacing w:val="-35"/>
        </w:rPr>
        <w:t>（三） 收入、支出内部控制</w:t>
      </w:r>
    </w:p>
    <w:p w14:paraId="5BEEFB56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1、基金会的各项收入应符合国家有关规定，提供服务收入和其他收 入必须开具合法票据。</w:t>
      </w:r>
    </w:p>
    <w:p w14:paraId="5487C86B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2、及时核对欠交款项，保证收入数据准确。不得坐支现金，不得设立“小 金库”。</w:t>
      </w:r>
    </w:p>
    <w:p w14:paraId="75F3485D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3、确定“费用支出审批权限”及费用报销签字流程，财务人员应严 格按照审批权限及报销签字流程办理业务。</w:t>
      </w:r>
    </w:p>
    <w:p w14:paraId="747159F6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4、制定《项目管理制度》， 加强对限定性项目的预决算、招投标及 质量管理。</w:t>
      </w:r>
    </w:p>
    <w:p w14:paraId="5536A85F">
      <w:pPr>
        <w:pStyle w:val="2"/>
        <w:spacing w:before="47" w:line="226" w:lineRule="auto"/>
        <w:ind w:left="5" w:right="192" w:firstLine="535"/>
        <w:rPr>
          <w:spacing w:val="-35"/>
        </w:rPr>
      </w:pPr>
      <w:r>
        <w:rPr>
          <w:spacing w:val="-35"/>
        </w:rPr>
        <w:t>（四）财务业务控制</w:t>
      </w:r>
    </w:p>
    <w:p w14:paraId="218006BF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1 、 财务部按照《中华人民共和国会计法》和《民间非营利组织会计 制度》的规定建立会计帐册，进行会计核算，及时提供合法、真实、准确、 完整的会计信息。</w:t>
      </w:r>
    </w:p>
    <w:p w14:paraId="524AEC2F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2、财务部对符合会计制度规定的原始凭证予以接受，对不符合会计 制度规定的原始凭证予以退回，或要求其进行更正、补充。</w:t>
      </w:r>
    </w:p>
    <w:p w14:paraId="64DD4C18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3、原始凭单必须经财务部审核，只有经过审核的原始凭证方能作为 会计记录的原始依据。</w:t>
      </w:r>
    </w:p>
    <w:p w14:paraId="4A6A3BF4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4、记帐凭证的内容必须与原始凭证的内容保持一致，所有的记帐凭 证应附有原始凭证，凭证的编号按次序排列。</w:t>
      </w:r>
    </w:p>
    <w:p w14:paraId="210AD67A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5、按照会计制度的规定和会计业务的需要设置会计帐簿。会计帐簿 包括总帐、明细帐、日记帐和其他辅助性帐簿。</w:t>
      </w:r>
    </w:p>
    <w:p w14:paraId="3CE5B04C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6、确立正确的凭证传递程序，由财务部定期对凭证的填写、记帐、过账 的工作进行复核。</w:t>
      </w:r>
    </w:p>
    <w:p w14:paraId="165DE133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7、定期编制财务报告，并要经理事会审核通过，财务报告包括会计 报表及其说明。</w:t>
      </w:r>
    </w:p>
    <w:p w14:paraId="1BE53792">
      <w:pPr>
        <w:pStyle w:val="2"/>
        <w:spacing w:before="47" w:line="226" w:lineRule="auto"/>
        <w:ind w:left="5" w:right="192" w:firstLine="535"/>
        <w:rPr>
          <w:color w:val="auto"/>
          <w:spacing w:val="-35"/>
        </w:rPr>
      </w:pPr>
      <w:r>
        <w:rPr>
          <w:color w:val="auto"/>
          <w:spacing w:val="-35"/>
        </w:rPr>
        <w:t>（五）财产控制</w:t>
      </w:r>
    </w:p>
    <w:p w14:paraId="3A5033C4">
      <w:pPr>
        <w:pStyle w:val="2"/>
        <w:spacing w:before="46" w:line="228" w:lineRule="auto"/>
        <w:ind w:left="3" w:right="172" w:firstLine="824"/>
      </w:pPr>
      <w:r>
        <w:rPr>
          <w:spacing w:val="-8"/>
        </w:rPr>
        <w:t>对基金会的现金、银行存款、存货、固定资产等财产物资，</w:t>
      </w:r>
      <w:r>
        <w:rPr>
          <w:spacing w:val="-48"/>
        </w:rPr>
        <w:t xml:space="preserve"> </w:t>
      </w:r>
      <w:r>
        <w:rPr>
          <w:spacing w:val="-8"/>
        </w:rPr>
        <w:t>要实施</w:t>
      </w:r>
      <w:r>
        <w:t xml:space="preserve"> </w:t>
      </w:r>
      <w:r>
        <w:rPr>
          <w:spacing w:val="-16"/>
        </w:rPr>
        <w:t>财产安全控制，并制定一些和财产安全有关的控制方法和措施。</w:t>
      </w:r>
    </w:p>
    <w:p w14:paraId="3C80241D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1、每一笔经济业务</w:t>
      </w:r>
      <w:bookmarkStart w:id="0" w:name="_GoBack"/>
      <w:bookmarkEnd w:id="0"/>
      <w:r>
        <w:rPr>
          <w:spacing w:val="-35"/>
        </w:rPr>
        <w:t>发生以后，必须当日记帐，特别是现金银行存款 等业务，更要及时处理，做到日清月结，防止现金被挪用，并保证资金的安 全与周转。</w:t>
      </w:r>
    </w:p>
    <w:p w14:paraId="7D7283D6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2、对于财产物资的管理，必须实行永续盘存的办法，随时反映财产 物资收入、发出和结存情况。</w:t>
      </w:r>
    </w:p>
    <w:p w14:paraId="395355E4">
      <w:pPr>
        <w:pStyle w:val="2"/>
        <w:spacing w:before="49" w:line="226" w:lineRule="auto"/>
        <w:ind w:left="1" w:right="192" w:firstLine="540"/>
        <w:rPr>
          <w:spacing w:val="-35"/>
        </w:rPr>
      </w:pPr>
      <w:r>
        <w:rPr>
          <w:spacing w:val="-35"/>
        </w:rPr>
        <w:t>3、每半年要对财产进行清查，保证财产物资帐实相符。</w:t>
      </w:r>
    </w:p>
    <w:p w14:paraId="21A95771">
      <w:pPr>
        <w:pStyle w:val="2"/>
        <w:spacing w:before="57" w:line="219" w:lineRule="auto"/>
        <w:ind w:left="9" w:right="28" w:firstLine="805"/>
      </w:pPr>
      <w:r>
        <w:rPr>
          <w:spacing w:val="-11"/>
        </w:rPr>
        <w:t>4、财产物资不论是发生盘盈和盘亏，都要查明原因，追究该项财产</w:t>
      </w:r>
      <w:r>
        <w:rPr>
          <w:spacing w:val="17"/>
          <w:w w:val="101"/>
        </w:rPr>
        <w:t xml:space="preserve"> </w:t>
      </w:r>
      <w:r>
        <w:rPr>
          <w:spacing w:val="-17"/>
        </w:rPr>
        <w:t>物资管理者的责任，经过领导批准后方可进行账面调整。</w:t>
      </w:r>
    </w:p>
    <w:p w14:paraId="5DD1C36A">
      <w:pPr>
        <w:pStyle w:val="2"/>
        <w:spacing w:before="53" w:line="204" w:lineRule="auto"/>
        <w:ind w:left="824"/>
      </w:pPr>
      <w:r>
        <w:rPr>
          <w:spacing w:val="-10"/>
        </w:rPr>
        <w:t>5、制定《会计档案保管制度》</w:t>
      </w:r>
    </w:p>
    <w:p w14:paraId="2076CBD8">
      <w:pPr>
        <w:pStyle w:val="2"/>
        <w:spacing w:before="55" w:line="219" w:lineRule="auto"/>
        <w:ind w:left="6" w:firstLine="814"/>
      </w:pPr>
      <w:r>
        <w:rPr>
          <w:spacing w:val="-12"/>
        </w:rPr>
        <w:t>6、有关财务资料归档后</w:t>
      </w:r>
      <w:r>
        <w:rPr>
          <w:spacing w:val="-28"/>
        </w:rPr>
        <w:t xml:space="preserve"> </w:t>
      </w:r>
      <w:r>
        <w:rPr>
          <w:spacing w:val="-12"/>
        </w:rPr>
        <w:t>，须经编造清册，加以封贴，专</w:t>
      </w:r>
      <w:r>
        <w:rPr>
          <w:spacing w:val="-13"/>
        </w:rPr>
        <w:t>人保管，</w:t>
      </w:r>
      <w:r>
        <w:rPr>
          <w:spacing w:val="-37"/>
        </w:rPr>
        <w:t xml:space="preserve"> </w:t>
      </w:r>
      <w:r>
        <w:rPr>
          <w:spacing w:val="-13"/>
        </w:rPr>
        <w:t>防</w:t>
      </w:r>
      <w:r>
        <w:t xml:space="preserve"> </w:t>
      </w:r>
      <w:r>
        <w:rPr>
          <w:spacing w:val="-10"/>
        </w:rPr>
        <w:t>止篡改和抽换会计资料，便于进行业务复查。</w:t>
      </w:r>
    </w:p>
    <w:p w14:paraId="4D169C31">
      <w:pPr>
        <w:pStyle w:val="2"/>
        <w:spacing w:before="47" w:line="226" w:lineRule="auto"/>
        <w:ind w:left="5" w:right="192" w:firstLine="535"/>
        <w:rPr>
          <w:color w:val="auto"/>
          <w:spacing w:val="-35"/>
        </w:rPr>
      </w:pPr>
      <w:r>
        <w:rPr>
          <w:color w:val="auto"/>
          <w:spacing w:val="-35"/>
        </w:rPr>
        <w:t>（六）会计电算化控制</w:t>
      </w:r>
    </w:p>
    <w:p w14:paraId="69A31E23">
      <w:pPr>
        <w:pStyle w:val="2"/>
        <w:spacing w:before="55" w:line="230" w:lineRule="auto"/>
        <w:ind w:right="133" w:firstLine="535"/>
        <w:jc w:val="both"/>
      </w:pPr>
      <w:r>
        <w:rPr>
          <w:spacing w:val="-18"/>
        </w:rPr>
        <w:t>实行会计电算化，要设置多极安全保密措施，系</w:t>
      </w:r>
      <w:r>
        <w:rPr>
          <w:spacing w:val="-19"/>
        </w:rPr>
        <w:t>统密钥的原代码和目的</w:t>
      </w:r>
      <w:r>
        <w:t xml:space="preserve"> </w:t>
      </w:r>
      <w:r>
        <w:rPr>
          <w:spacing w:val="-18"/>
        </w:rPr>
        <w:t>代码，应置于严格保密之下，从计算机系统处理方面对信息提供保护，通过</w:t>
      </w:r>
      <w:r>
        <w:rPr>
          <w:spacing w:val="2"/>
        </w:rPr>
        <w:t xml:space="preserve"> </w:t>
      </w:r>
      <w:r>
        <w:rPr>
          <w:spacing w:val="-17"/>
        </w:rPr>
        <w:t>用户密码口令的检查，来识别操作者的权限。</w:t>
      </w:r>
    </w:p>
    <w:p w14:paraId="34F12730">
      <w:pPr>
        <w:pStyle w:val="2"/>
        <w:spacing w:before="47" w:line="226" w:lineRule="auto"/>
        <w:ind w:left="5" w:right="192" w:firstLine="535"/>
        <w:rPr>
          <w:color w:val="auto"/>
          <w:spacing w:val="-35"/>
        </w:rPr>
      </w:pPr>
      <w:r>
        <w:rPr>
          <w:color w:val="auto"/>
          <w:spacing w:val="-35"/>
        </w:rPr>
        <w:t>（七）对外签订合同协议的内部控制</w:t>
      </w:r>
    </w:p>
    <w:p w14:paraId="22E3F41B">
      <w:pPr>
        <w:pStyle w:val="2"/>
        <w:spacing w:before="55" w:line="219" w:lineRule="auto"/>
        <w:ind w:left="6" w:firstLine="814"/>
        <w:rPr>
          <w:spacing w:val="-12"/>
        </w:rPr>
      </w:pPr>
      <w:r>
        <w:rPr>
          <w:spacing w:val="-12"/>
        </w:rPr>
        <w:t>1、对外签订协议合同由法定代表人或法定代表人授权、委托的人员 签署。</w:t>
      </w:r>
    </w:p>
    <w:p w14:paraId="350CE479">
      <w:pPr>
        <w:pStyle w:val="2"/>
        <w:spacing w:before="49" w:line="226" w:lineRule="auto"/>
        <w:ind w:left="1" w:right="192" w:firstLine="540"/>
      </w:pPr>
      <w:r>
        <w:rPr>
          <w:spacing w:val="-12"/>
        </w:rPr>
        <w:t>2、对外签订的重大协议合同，由合同涉及的部门充分讨论、修改，指定 有关部门将拟签订的协议合同进行法律咨询。签订的协议合同需报主管部门 审批。</w:t>
      </w:r>
    </w:p>
    <w:sectPr>
      <w:pgSz w:w="11907" w:h="16839"/>
      <w:pgMar w:top="1197" w:right="1286" w:bottom="0" w:left="15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2D5598"/>
    <w:rsid w:val="74912133"/>
    <w:rsid w:val="7CD12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1857</Words>
  <Characters>1860</Characters>
  <TotalTime>1</TotalTime>
  <ScaleCrop>false</ScaleCrop>
  <LinksUpToDate>false</LinksUpToDate>
  <CharactersWithSpaces>1919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2021-06-03T11:59:00Z</dcterms:created>
  <dc:creator>sheng sunny</dc:creator>
  <cp:lastModifiedBy>steven</cp:lastModifiedBy>
  <dcterms:modified xsi:type="dcterms:W3CDTF">2025-09-12T05:57:42Z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2025-01-20T14:54:21Z</vt:filetime>
  </property>
  <property fmtid="{D5CDD505-2E9C-101B-9397-08002B2CF9AE}" pid="4" name="KSOTemplateDocerSaveRecord">
    <vt:lpwstr>eyJoZGlkIjoiMzEwNTM5NzYwMDRjMzkwZTVkZjY2ODkwMGIxNGU0OTUiLCJ1c2VySWQiOiI3MTQyMjA4MjAifQ==</vt:lpwstr>
  </property>
  <property fmtid="{D5CDD505-2E9C-101B-9397-08002B2CF9AE}" pid="5" name="KSOProductBuildVer">
    <vt:lpwstr>2052-12.1.0.20784</vt:lpwstr>
  </property>
  <property fmtid="{D5CDD505-2E9C-101B-9397-08002B2CF9AE}" pid="6" name="ICV">
    <vt:lpwstr>408F5E6660D2402B91D3970AEC14AF69_13</vt:lpwstr>
  </property>
</Properties>
</file>